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5" w:rsidRDefault="00CB4325" w:rsidP="004A3C93">
      <w:pPr>
        <w:jc w:val="center"/>
        <w:rPr>
          <w:rFonts w:cstheme="minorHAnsi"/>
          <w:b/>
          <w:sz w:val="28"/>
          <w:szCs w:val="28"/>
        </w:rPr>
      </w:pPr>
    </w:p>
    <w:p w:rsidR="005E2E14" w:rsidRPr="007660E9" w:rsidRDefault="00860BE0" w:rsidP="004A3C93">
      <w:pPr>
        <w:jc w:val="center"/>
        <w:rPr>
          <w:rFonts w:cstheme="minorHAnsi"/>
          <w:b/>
          <w:sz w:val="28"/>
          <w:szCs w:val="28"/>
        </w:rPr>
      </w:pPr>
      <w:r w:rsidRPr="007660E9">
        <w:rPr>
          <w:rFonts w:cstheme="minorHAnsi"/>
          <w:b/>
          <w:sz w:val="28"/>
          <w:szCs w:val="28"/>
        </w:rPr>
        <w:t xml:space="preserve"> </w:t>
      </w:r>
      <w:r w:rsidR="003B14CC" w:rsidRPr="007660E9">
        <w:rPr>
          <w:b/>
        </w:rPr>
        <w:t xml:space="preserve">Ingénieur(e) </w:t>
      </w:r>
      <w:r w:rsidR="007660E9" w:rsidRPr="007660E9">
        <w:rPr>
          <w:b/>
        </w:rPr>
        <w:t>d’études « </w:t>
      </w:r>
      <w:proofErr w:type="spellStart"/>
      <w:r w:rsidR="007660E9" w:rsidRPr="007660E9">
        <w:rPr>
          <w:rFonts w:cstheme="minorHAnsi"/>
          <w:b/>
        </w:rPr>
        <w:t>Chargé.e</w:t>
      </w:r>
      <w:proofErr w:type="spellEnd"/>
      <w:r w:rsidR="007660E9" w:rsidRPr="007660E9">
        <w:rPr>
          <w:rFonts w:cstheme="minorHAnsi"/>
          <w:b/>
        </w:rPr>
        <w:t xml:space="preserve"> de la maintenance et de l’exploitation du patrimoine immobilier »</w:t>
      </w:r>
    </w:p>
    <w:p w:rsidR="00282DD2" w:rsidRPr="000B0AD8" w:rsidRDefault="00282DD2" w:rsidP="00282DD2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CE75C5" w:rsidRPr="00D73B39" w:rsidTr="00860BE0">
        <w:tc>
          <w:tcPr>
            <w:tcW w:w="10664" w:type="dxa"/>
            <w:shd w:val="clear" w:color="auto" w:fill="auto"/>
          </w:tcPr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Corps :</w:t>
            </w:r>
            <w:r w:rsidRPr="00855BED">
              <w:rPr>
                <w:rFonts w:cstheme="minorHAnsi"/>
              </w:rPr>
              <w:t xml:space="preserve"> </w:t>
            </w:r>
            <w:r w:rsidR="003B14CC">
              <w:rPr>
                <w:rFonts w:cstheme="minorHAnsi"/>
              </w:rPr>
              <w:t xml:space="preserve">Ingénieur </w:t>
            </w:r>
            <w:r w:rsidR="00BD48E1">
              <w:rPr>
                <w:rFonts w:cstheme="minorHAnsi"/>
              </w:rPr>
              <w:t>d’études</w:t>
            </w:r>
            <w:bookmarkStart w:id="0" w:name="_GoBack"/>
            <w:bookmarkEnd w:id="0"/>
          </w:p>
          <w:p w:rsidR="006C0673" w:rsidRPr="00855BED" w:rsidRDefault="00CE75C5" w:rsidP="006C0673">
            <w:pPr>
              <w:pStyle w:val="Titre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C3F56"/>
                <w:sz w:val="22"/>
                <w:szCs w:val="22"/>
              </w:rPr>
            </w:pPr>
            <w:r w:rsidRPr="00855BED">
              <w:rPr>
                <w:rFonts w:asciiTheme="minorHAnsi" w:hAnsiTheme="minorHAnsi" w:cstheme="minorHAnsi"/>
                <w:sz w:val="22"/>
                <w:szCs w:val="22"/>
              </w:rPr>
              <w:t>Branche d’activité professionnelle</w:t>
            </w:r>
            <w:r w:rsidR="00A03B84" w:rsidRPr="00855BED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BAP </w:t>
            </w:r>
            <w:r w:rsidR="00BD48E1">
              <w:rPr>
                <w:rFonts w:asciiTheme="minorHAnsi" w:hAnsiTheme="minorHAnsi" w:cstheme="minorHAnsi"/>
                <w:b w:val="0"/>
                <w:sz w:val="22"/>
                <w:szCs w:val="22"/>
              </w:rPr>
              <w:t>G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«</w:t>
            </w:r>
            <w:r w:rsidR="003B14C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D48E1">
              <w:rPr>
                <w:rFonts w:asciiTheme="minorHAnsi" w:hAnsiTheme="minorHAnsi" w:cstheme="minorHAnsi"/>
                <w:b w:val="0"/>
                <w:sz w:val="22"/>
                <w:szCs w:val="22"/>
              </w:rPr>
              <w:t>Patrimoine immobilier, Logistique, Restauration et Prévention</w:t>
            </w:r>
            <w:r w:rsidR="008234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»  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Famille professionnelle</w:t>
            </w:r>
            <w:r w:rsidR="00A03B84" w:rsidRPr="00855BED">
              <w:rPr>
                <w:rFonts w:cstheme="minorHAnsi"/>
              </w:rPr>
              <w:t xml:space="preserve"> : </w:t>
            </w:r>
            <w:r w:rsidR="00BD48E1">
              <w:rPr>
                <w:rFonts w:cstheme="minorHAnsi"/>
              </w:rPr>
              <w:t>Patrimoine immobilier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Emploi-type</w:t>
            </w:r>
            <w:r w:rsidRPr="00855BED">
              <w:rPr>
                <w:rFonts w:cstheme="minorHAnsi"/>
              </w:rPr>
              <w:t xml:space="preserve"> : </w:t>
            </w:r>
            <w:r w:rsidR="00BD220A" w:rsidRPr="00855BED">
              <w:rPr>
                <w:rFonts w:cstheme="minorHAnsi"/>
              </w:rPr>
              <w:t xml:space="preserve">- </w:t>
            </w:r>
            <w:r w:rsidR="00BD48E1">
              <w:rPr>
                <w:rFonts w:cstheme="minorHAnsi"/>
              </w:rPr>
              <w:t>G2A42</w:t>
            </w:r>
            <w:r w:rsidR="00A03B84" w:rsidRPr="00855BED">
              <w:rPr>
                <w:rFonts w:eastAsia="Times New Roman" w:cstheme="minorHAnsi"/>
                <w:bCs/>
                <w:kern w:val="36"/>
                <w:lang w:eastAsia="fr-FR"/>
              </w:rPr>
              <w:t>_</w:t>
            </w:r>
            <w:r w:rsidR="00A03B84" w:rsidRPr="00855BED">
              <w:rPr>
                <w:rFonts w:cstheme="minorHAnsi"/>
              </w:rPr>
              <w:t xml:space="preserve"> </w:t>
            </w:r>
            <w:r w:rsidR="003B14CC" w:rsidRPr="003B14CC">
              <w:rPr>
                <w:rFonts w:cstheme="minorHAnsi"/>
              </w:rPr>
              <w:t xml:space="preserve">Ingénieur(e) </w:t>
            </w:r>
            <w:r w:rsidR="00BD48E1">
              <w:rPr>
                <w:rFonts w:cstheme="minorHAnsi"/>
              </w:rPr>
              <w:t>d’études « </w:t>
            </w:r>
            <w:proofErr w:type="spellStart"/>
            <w:r w:rsidR="00BD48E1">
              <w:rPr>
                <w:rFonts w:cstheme="minorHAnsi"/>
              </w:rPr>
              <w:t>Chargé.e</w:t>
            </w:r>
            <w:proofErr w:type="spellEnd"/>
            <w:r w:rsidR="00BD48E1">
              <w:rPr>
                <w:rFonts w:cstheme="minorHAnsi"/>
              </w:rPr>
              <w:t xml:space="preserve"> de la maintenance et de l’exploitation du patrimoine immobilier »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Nombre de poste ouvert</w:t>
            </w:r>
            <w:r w:rsidRPr="00855BED">
              <w:rPr>
                <w:rFonts w:cstheme="minorHAnsi"/>
              </w:rPr>
              <w:t> : 1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855BED">
              <w:rPr>
                <w:rFonts w:cstheme="minorHAnsi"/>
                <w:b/>
              </w:rPr>
              <w:t xml:space="preserve">Nature : </w:t>
            </w:r>
            <w:r w:rsidR="00860BE0" w:rsidRPr="00855BED">
              <w:rPr>
                <w:rFonts w:cstheme="minorHAnsi"/>
              </w:rPr>
              <w:t xml:space="preserve">Concours </w:t>
            </w:r>
            <w:r w:rsidR="00A03B84" w:rsidRPr="00855BED">
              <w:rPr>
                <w:rFonts w:cstheme="minorHAnsi"/>
              </w:rPr>
              <w:t>in</w:t>
            </w:r>
            <w:r w:rsidR="006C0673" w:rsidRPr="00855BED">
              <w:rPr>
                <w:rFonts w:cstheme="minorHAnsi"/>
              </w:rPr>
              <w:t>terne</w:t>
            </w:r>
          </w:p>
          <w:p w:rsidR="00CE75C5" w:rsidRPr="006C0673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Localisation du poste</w:t>
            </w:r>
            <w:r w:rsidRPr="00855BED">
              <w:rPr>
                <w:rFonts w:cstheme="minorHAnsi"/>
              </w:rPr>
              <w:t> : INSA</w:t>
            </w:r>
            <w:r w:rsidR="00860BE0" w:rsidRPr="00855BED">
              <w:rPr>
                <w:rFonts w:cstheme="minorHAnsi"/>
              </w:rPr>
              <w:t xml:space="preserve"> </w:t>
            </w:r>
            <w:r w:rsidRPr="00855BED">
              <w:rPr>
                <w:rFonts w:cstheme="minorHAnsi"/>
              </w:rPr>
              <w:t>R</w:t>
            </w:r>
            <w:r w:rsidR="00D65FB8" w:rsidRPr="00855BED">
              <w:rPr>
                <w:rFonts w:cstheme="minorHAnsi"/>
              </w:rPr>
              <w:t>ouen</w:t>
            </w:r>
            <w:r w:rsidR="00860BE0" w:rsidRPr="00855BED">
              <w:rPr>
                <w:rFonts w:cstheme="minorHAnsi"/>
              </w:rPr>
              <w:t xml:space="preserve"> Normandie</w:t>
            </w:r>
            <w:r w:rsidRPr="006C0673">
              <w:rPr>
                <w:rFonts w:cstheme="minorHAnsi"/>
              </w:rPr>
              <w:t xml:space="preserve"> </w:t>
            </w:r>
          </w:p>
        </w:tc>
      </w:tr>
    </w:tbl>
    <w:p w:rsidR="00CE75C5" w:rsidRPr="000B0AD8" w:rsidRDefault="00CE75C5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p w:rsidR="00CE75C5" w:rsidRPr="006C0673" w:rsidRDefault="00CE75C5" w:rsidP="00CE75C5">
      <w:pPr>
        <w:tabs>
          <w:tab w:val="right" w:pos="9356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941"/>
      </w:tblGrid>
      <w:tr w:rsidR="00CE75C5" w:rsidRPr="00A03B84" w:rsidTr="004A3C93">
        <w:tc>
          <w:tcPr>
            <w:tcW w:w="1691" w:type="dxa"/>
            <w:shd w:val="clear" w:color="auto" w:fill="auto"/>
          </w:tcPr>
          <w:p w:rsidR="00CE75C5" w:rsidRPr="00A03B84" w:rsidRDefault="00CE75C5" w:rsidP="0017234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t>Mission principale</w:t>
            </w:r>
          </w:p>
        </w:tc>
        <w:tc>
          <w:tcPr>
            <w:tcW w:w="8941" w:type="dxa"/>
            <w:shd w:val="clear" w:color="auto" w:fill="auto"/>
          </w:tcPr>
          <w:p w:rsidR="00BD48E1" w:rsidRPr="007660E9" w:rsidRDefault="00BD48E1" w:rsidP="00BD48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1"/>
            </w:tblGrid>
            <w:tr w:rsidR="00BD48E1" w:rsidRPr="007660E9">
              <w:trPr>
                <w:trHeight w:val="357"/>
              </w:trPr>
              <w:tc>
                <w:tcPr>
                  <w:tcW w:w="7901" w:type="dxa"/>
                </w:tcPr>
                <w:p w:rsidR="00BD48E1" w:rsidRPr="007660E9" w:rsidRDefault="00BD48E1" w:rsidP="00BD48E1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660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660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Assurer la conduite de projets permettant la mise en </w:t>
                  </w:r>
                  <w:proofErr w:type="spellStart"/>
                  <w:r w:rsidRPr="007660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oeuvre</w:t>
                  </w:r>
                  <w:proofErr w:type="spellEnd"/>
                  <w:r w:rsidRPr="007660E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de la politique immobilière durable de l’établissement (calendrier d’exécution, suivi technique des opérations immobilières, de la maintenance et de l’exploitation des locaux). </w:t>
                  </w:r>
                </w:p>
                <w:p w:rsidR="00BD48E1" w:rsidRPr="007660E9" w:rsidRDefault="00BD48E1" w:rsidP="00BD48E1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Analyser les besoins exprimés par la direction de l’établissement et les utilisateurs pour les opérations de construction neuve, de réhabilitation, de mise en sécurité d’efficacité énergétique ou de rénovation.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Assurer ou faire assurer les conduites d’opérations.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Participer à la définition d’appels d’offres et assurer leur exécution in situ.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Piloter ou réaliser les études techniques préalables.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Élaborer, justifier et contrôler l’exécution des budgets prévisionnels en étroite collaboration avec le Pôle « Pilotage &amp; Administration ».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Définir les modalités de contractualisation avec les prestataires extérieurs des opérations de travaux.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Établir les prescriptions techniques et contribuer à la rédaction des cahiers des charges techniques.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Instruire les études de conception des ouvrages ; gérer ou suivre l’exécution des travaux, y compris de maintenance (organiser, étudier, planifier, contrôler et réceptionner).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Vérifier le respect des dispositions de sécurité pendant les opérations de maintenance et la réalisation des travaux.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Alimenter en données le Pôle « Pilotage &amp; Administration » de manière à renseigner les indicateurs de gestion de l’activité.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Élaborer la stratégie de maintenance et d’exploitation du patrimoine et décliner les actions pluriannuelles en étroite collaboration avec le directeur du patrimoine.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Optimiser la conduite des installations techniques dans un objectif de coût global, d’efficacité énergétique et de confort.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Manager, organiser et coordonner les activités du service. </w:t>
                  </w:r>
                </w:p>
                <w:p w:rsidR="00BD48E1" w:rsidRPr="007660E9" w:rsidRDefault="00BD48E1" w:rsidP="005E3CB2">
                  <w:pPr>
                    <w:pStyle w:val="Galiadpuce"/>
                    <w:spacing w:after="0" w:line="240" w:lineRule="auto"/>
                    <w:ind w:left="222" w:hanging="142"/>
                  </w:pPr>
                  <w:r w:rsidRPr="007660E9">
                    <w:t xml:space="preserve">Animer et coordonner les équipes techniques tout corps d’état, internes ou externes. </w:t>
                  </w:r>
                </w:p>
                <w:p w:rsidR="00BD48E1" w:rsidRPr="007660E9" w:rsidRDefault="00BD48E1" w:rsidP="00BD48E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E75C5" w:rsidRPr="007660E9" w:rsidRDefault="00CE75C5" w:rsidP="003B14CC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cstheme="minorHAnsi"/>
                <w:iCs/>
                <w:color w:val="000000"/>
              </w:rPr>
            </w:pPr>
          </w:p>
        </w:tc>
      </w:tr>
      <w:tr w:rsidR="00CE75C5" w:rsidRPr="00A03B84" w:rsidTr="004A3C93">
        <w:tc>
          <w:tcPr>
            <w:tcW w:w="1691" w:type="dxa"/>
            <w:shd w:val="clear" w:color="auto" w:fill="auto"/>
          </w:tcPr>
          <w:p w:rsidR="00CE75C5" w:rsidRPr="00A03B84" w:rsidRDefault="00CE75C5" w:rsidP="00CE75C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t>Compétences requises</w:t>
            </w:r>
          </w:p>
        </w:tc>
        <w:tc>
          <w:tcPr>
            <w:tcW w:w="8941" w:type="dxa"/>
            <w:shd w:val="clear" w:color="auto" w:fill="auto"/>
          </w:tcPr>
          <w:p w:rsidR="00CE75C5" w:rsidRPr="007660E9" w:rsidRDefault="00A03B84" w:rsidP="00B63667">
            <w:p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cstheme="minorHAnsi"/>
                <w:b/>
                <w:iCs/>
                <w:color w:val="000000"/>
                <w:u w:val="single"/>
              </w:rPr>
            </w:pPr>
            <w:r w:rsidRPr="007660E9">
              <w:rPr>
                <w:rFonts w:cstheme="minorHAnsi"/>
                <w:b/>
                <w:iCs/>
                <w:color w:val="000000"/>
                <w:u w:val="single"/>
              </w:rPr>
              <w:t>Savoirs</w:t>
            </w:r>
            <w:r w:rsidR="00CE75C5" w:rsidRPr="007660E9">
              <w:rPr>
                <w:rFonts w:cstheme="minorHAnsi"/>
                <w:b/>
                <w:iCs/>
                <w:color w:val="000000"/>
                <w:u w:val="single"/>
              </w:rPr>
              <w:t> :</w:t>
            </w:r>
          </w:p>
          <w:p w:rsidR="00BD48E1" w:rsidRPr="007660E9" w:rsidRDefault="00BD48E1" w:rsidP="00B63667">
            <w:pPr>
              <w:pStyle w:val="Default"/>
              <w:ind w:left="186" w:hanging="18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Méthodologie de conduite de projet.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Techniques d’installation et de maintenance des équipements sur site.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Réglementation en matière de construction.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Techniques des différents corps de métiers du bâtiment.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lastRenderedPageBreak/>
              <w:t xml:space="preserve">Modalités de mise en </w:t>
            </w:r>
            <w:proofErr w:type="spellStart"/>
            <w:r w:rsidRPr="007660E9">
              <w:t>oeuvre</w:t>
            </w:r>
            <w:proofErr w:type="spellEnd"/>
            <w:r w:rsidRPr="007660E9">
              <w:t xml:space="preserve"> de la réglementation Sécurité Incendie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Contribution à la rédaction des CCTP des marchés publics.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Connaissance approfondie des missions de contrôle technique et des procédures de sécurité.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Techniques de négociation.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Maîtrise de l’environnement </w:t>
            </w:r>
            <w:proofErr w:type="spellStart"/>
            <w:r w:rsidRPr="007660E9">
              <w:t>Autocad</w:t>
            </w:r>
            <w:proofErr w:type="spellEnd"/>
            <w:r w:rsidRPr="007660E9">
              <w:t xml:space="preserve">©, voire du BIM. </w:t>
            </w:r>
          </w:p>
          <w:p w:rsidR="00474448" w:rsidRPr="007660E9" w:rsidRDefault="00474448" w:rsidP="005E3CB2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cstheme="minorHAnsi"/>
                <w:iCs/>
                <w:color w:val="000000"/>
              </w:rPr>
            </w:pPr>
          </w:p>
          <w:p w:rsidR="00CE75C5" w:rsidRPr="007660E9" w:rsidRDefault="00CE75C5" w:rsidP="005E3C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Cs/>
                <w:color w:val="000000"/>
                <w:u w:val="single"/>
              </w:rPr>
            </w:pPr>
            <w:r w:rsidRPr="007660E9">
              <w:rPr>
                <w:rFonts w:cstheme="minorHAnsi"/>
                <w:b/>
                <w:iCs/>
                <w:color w:val="000000"/>
                <w:u w:val="single"/>
              </w:rPr>
              <w:t>Savoir Faire :</w:t>
            </w:r>
          </w:p>
          <w:p w:rsidR="00BD48E1" w:rsidRPr="007660E9" w:rsidRDefault="00BD48E1" w:rsidP="005E3CB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Piloter un projet.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Savoir gérer son activité dans un calendrier et un cadre de gestion complexe.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Expliciter les besoins et les prioriser.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Apporter des réponses à des besoins spécifiques.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Gérer des situations d’urgence.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Établir un diagnostic.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Assurer la maîtrise d’ouvrage en étroite collaboration avec le directeur du Patrimoine.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Animer et coordonner une équipe.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Savoir rendre compte.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Exécuter un budget, en étroite collaboration avec le Pôle « Pilotage &amp; Administration ».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Prendre des notes et rédiger des relevés de conclusions.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Informer, synthétiser, rendre compte au directeur du Patrimoine. </w:t>
            </w:r>
          </w:p>
          <w:p w:rsidR="000B0AD8" w:rsidRPr="007660E9" w:rsidRDefault="000B0AD8" w:rsidP="005E3CB2">
            <w:pPr>
              <w:autoSpaceDE w:val="0"/>
              <w:autoSpaceDN w:val="0"/>
              <w:adjustRightInd w:val="0"/>
              <w:spacing w:after="0" w:line="240" w:lineRule="auto"/>
              <w:ind w:left="328" w:hanging="142"/>
              <w:rPr>
                <w:rFonts w:cstheme="minorHAnsi"/>
                <w:iCs/>
                <w:color w:val="000000"/>
              </w:rPr>
            </w:pPr>
          </w:p>
          <w:p w:rsidR="00CE75C5" w:rsidRPr="007660E9" w:rsidRDefault="00CE75C5" w:rsidP="005E3C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Cs/>
                <w:color w:val="000000"/>
                <w:u w:val="single"/>
              </w:rPr>
            </w:pPr>
            <w:r w:rsidRPr="007660E9">
              <w:rPr>
                <w:rFonts w:cstheme="minorHAnsi"/>
                <w:b/>
                <w:iCs/>
                <w:color w:val="000000"/>
                <w:u w:val="single"/>
              </w:rPr>
              <w:t>Savoir être :</w:t>
            </w:r>
          </w:p>
          <w:p w:rsidR="00BD48E1" w:rsidRPr="007660E9" w:rsidRDefault="00BD48E1" w:rsidP="005E3CB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D48E1" w:rsidRPr="007660E9" w:rsidRDefault="005E3CB2" w:rsidP="005E3CB2">
            <w:pPr>
              <w:pStyle w:val="Galiadpuce"/>
              <w:spacing w:after="0" w:line="240" w:lineRule="auto"/>
              <w:ind w:left="186" w:hanging="186"/>
            </w:pPr>
            <w:r>
              <w:t xml:space="preserve"> </w:t>
            </w:r>
            <w:r w:rsidR="00BD48E1" w:rsidRPr="007660E9">
              <w:t xml:space="preserve">Sens de l’organisation.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Sens de l’analyse et de la critique.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Sens de l’écoute.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Être force de proposition.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Autonome.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Sens du relationnel.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Sens de la communication. </w:t>
            </w:r>
          </w:p>
          <w:p w:rsidR="00BD48E1" w:rsidRPr="007660E9" w:rsidRDefault="00BD48E1" w:rsidP="005E3CB2">
            <w:pPr>
              <w:pStyle w:val="Galiadpuce"/>
              <w:spacing w:after="0" w:line="240" w:lineRule="auto"/>
              <w:ind w:left="186" w:hanging="186"/>
            </w:pPr>
            <w:r w:rsidRPr="007660E9">
              <w:t xml:space="preserve">Ponctualité, disponibilité, réactivité. </w:t>
            </w:r>
          </w:p>
          <w:p w:rsidR="00CE75C5" w:rsidRPr="007660E9" w:rsidRDefault="00CE75C5" w:rsidP="00B63667">
            <w:pPr>
              <w:pStyle w:val="TableParagraph"/>
              <w:spacing w:before="0"/>
              <w:ind w:left="546" w:right="59" w:firstLine="0"/>
              <w:rPr>
                <w:rFonts w:asciiTheme="minorHAnsi" w:hAnsiTheme="minorHAnsi" w:cstheme="minorHAnsi"/>
                <w:iCs/>
                <w:color w:val="000000"/>
              </w:rPr>
            </w:pPr>
          </w:p>
        </w:tc>
      </w:tr>
      <w:tr w:rsidR="00CE75C5" w:rsidRPr="00A03B84" w:rsidTr="004A3C93">
        <w:tc>
          <w:tcPr>
            <w:tcW w:w="1691" w:type="dxa"/>
            <w:shd w:val="clear" w:color="auto" w:fill="auto"/>
            <w:vAlign w:val="center"/>
          </w:tcPr>
          <w:p w:rsidR="00CE75C5" w:rsidRPr="00A03B84" w:rsidRDefault="00CE75C5" w:rsidP="00CE75C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lastRenderedPageBreak/>
              <w:t>Contraintes liées au poste</w:t>
            </w:r>
          </w:p>
        </w:tc>
        <w:tc>
          <w:tcPr>
            <w:tcW w:w="8941" w:type="dxa"/>
            <w:shd w:val="clear" w:color="auto" w:fill="auto"/>
          </w:tcPr>
          <w:p w:rsidR="00BD48E1" w:rsidRPr="007660E9" w:rsidRDefault="00BD48E1" w:rsidP="00BD48E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D48E1" w:rsidRPr="007660E9" w:rsidRDefault="00BD48E1" w:rsidP="00BD48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60E9">
              <w:rPr>
                <w:rFonts w:asciiTheme="minorHAnsi" w:hAnsiTheme="minorHAnsi" w:cstheme="minorHAnsi"/>
                <w:sz w:val="22"/>
                <w:szCs w:val="22"/>
              </w:rPr>
              <w:t xml:space="preserve">Contraintes de calendrier en fonction de la nature du projet et du calendrier des opérations de maintenance et des vérifications réglementaires. </w:t>
            </w:r>
          </w:p>
          <w:p w:rsidR="003B14CC" w:rsidRPr="007660E9" w:rsidRDefault="003B14CC" w:rsidP="00BD48E1">
            <w:pPr>
              <w:pStyle w:val="TableParagraph"/>
              <w:spacing w:before="0"/>
              <w:ind w:left="546" w:right="59" w:firstLine="0"/>
              <w:rPr>
                <w:rFonts w:asciiTheme="minorHAnsi" w:hAnsiTheme="minorHAnsi" w:cstheme="minorHAnsi"/>
                <w:iCs/>
                <w:color w:val="000000"/>
              </w:rPr>
            </w:pPr>
          </w:p>
        </w:tc>
      </w:tr>
    </w:tbl>
    <w:p w:rsidR="000B0AD8" w:rsidRPr="000B0AD8" w:rsidRDefault="000B0AD8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p w:rsidR="000B0AD8" w:rsidRDefault="000B0AD8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sectPr w:rsidR="000B0AD8" w:rsidSect="004A3C93">
      <w:headerReference w:type="default" r:id="rId7"/>
      <w:pgSz w:w="11906" w:h="16838"/>
      <w:pgMar w:top="1135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CB" w:rsidRDefault="00C507CB" w:rsidP="00CB4325">
      <w:pPr>
        <w:spacing w:after="0" w:line="240" w:lineRule="auto"/>
      </w:pPr>
      <w:r>
        <w:separator/>
      </w:r>
    </w:p>
  </w:endnote>
  <w:endnote w:type="continuationSeparator" w:id="0">
    <w:p w:rsidR="00C507CB" w:rsidRDefault="00C507CB" w:rsidP="00C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CB" w:rsidRDefault="00C507CB" w:rsidP="00CB4325">
      <w:pPr>
        <w:spacing w:after="0" w:line="240" w:lineRule="auto"/>
      </w:pPr>
      <w:r>
        <w:separator/>
      </w:r>
    </w:p>
  </w:footnote>
  <w:footnote w:type="continuationSeparator" w:id="0">
    <w:p w:rsidR="00C507CB" w:rsidRDefault="00C507CB" w:rsidP="00CB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73" w:rsidRDefault="006C0673">
    <w:pPr>
      <w:pStyle w:val="En-tte"/>
    </w:pPr>
    <w:r>
      <w:rPr>
        <w:noProof/>
        <w:lang w:eastAsia="fr-FR"/>
      </w:rPr>
      <w:drawing>
        <wp:inline distT="0" distB="0" distL="0" distR="0">
          <wp:extent cx="2113095" cy="54000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09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13F"/>
    <w:multiLevelType w:val="hybridMultilevel"/>
    <w:tmpl w:val="C1B25268"/>
    <w:lvl w:ilvl="0" w:tplc="9C4A5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64"/>
    <w:multiLevelType w:val="hybridMultilevel"/>
    <w:tmpl w:val="5EB240B2"/>
    <w:lvl w:ilvl="0" w:tplc="0C16EE58">
      <w:numFmt w:val="bullet"/>
      <w:lvlText w:val="-"/>
      <w:lvlJc w:val="left"/>
      <w:pPr>
        <w:ind w:left="54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2" w15:restartNumberingAfterBreak="0">
    <w:nsid w:val="0F1F58C0"/>
    <w:multiLevelType w:val="hybridMultilevel"/>
    <w:tmpl w:val="8E468F28"/>
    <w:lvl w:ilvl="0" w:tplc="3D4E5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A0C"/>
    <w:multiLevelType w:val="hybridMultilevel"/>
    <w:tmpl w:val="A1D26072"/>
    <w:lvl w:ilvl="0" w:tplc="3D4E5F62">
      <w:numFmt w:val="bullet"/>
      <w:lvlText w:val="-"/>
      <w:lvlJc w:val="left"/>
      <w:pPr>
        <w:ind w:left="238" w:hanging="171"/>
      </w:pPr>
      <w:rPr>
        <w:rFonts w:ascii="Calibri" w:eastAsia="Times New Roman" w:hAnsi="Calibri" w:cs="Calibri" w:hint="default"/>
        <w:w w:val="100"/>
        <w:sz w:val="18"/>
        <w:szCs w:val="18"/>
      </w:rPr>
    </w:lvl>
    <w:lvl w:ilvl="1" w:tplc="F26CB4B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94CA9D80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DF569360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57D6427C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0B926450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AC2ED7B6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DB445E70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786A0EB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4" w15:restartNumberingAfterBreak="0">
    <w:nsid w:val="31D750C9"/>
    <w:multiLevelType w:val="hybridMultilevel"/>
    <w:tmpl w:val="D386667C"/>
    <w:lvl w:ilvl="0" w:tplc="1B525EB6">
      <w:numFmt w:val="bullet"/>
      <w:lvlText w:val=""/>
      <w:lvlJc w:val="left"/>
      <w:pPr>
        <w:ind w:left="249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80A7B56">
      <w:numFmt w:val="bullet"/>
      <w:lvlText w:val="•"/>
      <w:lvlJc w:val="left"/>
      <w:pPr>
        <w:ind w:left="987" w:hanging="171"/>
      </w:pPr>
      <w:rPr>
        <w:rFonts w:hint="default"/>
      </w:rPr>
    </w:lvl>
    <w:lvl w:ilvl="2" w:tplc="0A5A6D18">
      <w:numFmt w:val="bullet"/>
      <w:lvlText w:val="•"/>
      <w:lvlJc w:val="left"/>
      <w:pPr>
        <w:ind w:left="1734" w:hanging="171"/>
      </w:pPr>
      <w:rPr>
        <w:rFonts w:hint="default"/>
      </w:rPr>
    </w:lvl>
    <w:lvl w:ilvl="3" w:tplc="BEA43E18">
      <w:numFmt w:val="bullet"/>
      <w:lvlText w:val="•"/>
      <w:lvlJc w:val="left"/>
      <w:pPr>
        <w:ind w:left="2481" w:hanging="171"/>
      </w:pPr>
      <w:rPr>
        <w:rFonts w:hint="default"/>
      </w:rPr>
    </w:lvl>
    <w:lvl w:ilvl="4" w:tplc="9954AADE">
      <w:numFmt w:val="bullet"/>
      <w:lvlText w:val="•"/>
      <w:lvlJc w:val="left"/>
      <w:pPr>
        <w:ind w:left="3228" w:hanging="171"/>
      </w:pPr>
      <w:rPr>
        <w:rFonts w:hint="default"/>
      </w:rPr>
    </w:lvl>
    <w:lvl w:ilvl="5" w:tplc="99BC2E2C">
      <w:numFmt w:val="bullet"/>
      <w:lvlText w:val="•"/>
      <w:lvlJc w:val="left"/>
      <w:pPr>
        <w:ind w:left="3976" w:hanging="171"/>
      </w:pPr>
      <w:rPr>
        <w:rFonts w:hint="default"/>
      </w:rPr>
    </w:lvl>
    <w:lvl w:ilvl="6" w:tplc="C41856CE">
      <w:numFmt w:val="bullet"/>
      <w:lvlText w:val="•"/>
      <w:lvlJc w:val="left"/>
      <w:pPr>
        <w:ind w:left="4723" w:hanging="171"/>
      </w:pPr>
      <w:rPr>
        <w:rFonts w:hint="default"/>
      </w:rPr>
    </w:lvl>
    <w:lvl w:ilvl="7" w:tplc="84564146">
      <w:numFmt w:val="bullet"/>
      <w:lvlText w:val="•"/>
      <w:lvlJc w:val="left"/>
      <w:pPr>
        <w:ind w:left="5470" w:hanging="171"/>
      </w:pPr>
      <w:rPr>
        <w:rFonts w:hint="default"/>
      </w:rPr>
    </w:lvl>
    <w:lvl w:ilvl="8" w:tplc="883E38B2">
      <w:numFmt w:val="bullet"/>
      <w:lvlText w:val="•"/>
      <w:lvlJc w:val="left"/>
      <w:pPr>
        <w:ind w:left="6217" w:hanging="171"/>
      </w:pPr>
      <w:rPr>
        <w:rFonts w:hint="default"/>
      </w:rPr>
    </w:lvl>
  </w:abstractNum>
  <w:abstractNum w:abstractNumId="5" w15:restartNumberingAfterBreak="0">
    <w:nsid w:val="38391E9C"/>
    <w:multiLevelType w:val="multilevel"/>
    <w:tmpl w:val="D6E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91AC4"/>
    <w:multiLevelType w:val="hybridMultilevel"/>
    <w:tmpl w:val="2516014E"/>
    <w:lvl w:ilvl="0" w:tplc="7A1017FE">
      <w:numFmt w:val="bullet"/>
      <w:lvlText w:val=""/>
      <w:lvlJc w:val="left"/>
      <w:pPr>
        <w:ind w:left="237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508075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0D86548A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990019E8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302A2220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6E181DF4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7960E7C8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7AB04742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FBE0635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7" w15:restartNumberingAfterBreak="0">
    <w:nsid w:val="3BFC6280"/>
    <w:multiLevelType w:val="hybridMultilevel"/>
    <w:tmpl w:val="455A0E5A"/>
    <w:lvl w:ilvl="0" w:tplc="ED569B40">
      <w:numFmt w:val="bullet"/>
      <w:lvlText w:val="-"/>
      <w:lvlJc w:val="left"/>
      <w:pPr>
        <w:ind w:left="69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FR" w:eastAsia="fr-FR" w:bidi="fr-FR"/>
      </w:rPr>
    </w:lvl>
    <w:lvl w:ilvl="1" w:tplc="746813BA">
      <w:numFmt w:val="bullet"/>
      <w:lvlText w:val="•"/>
      <w:lvlJc w:val="left"/>
      <w:pPr>
        <w:ind w:left="662" w:hanging="154"/>
      </w:pPr>
      <w:rPr>
        <w:rFonts w:hint="default"/>
        <w:lang w:val="fr-FR" w:eastAsia="fr-FR" w:bidi="fr-FR"/>
      </w:rPr>
    </w:lvl>
    <w:lvl w:ilvl="2" w:tplc="055E2ABA">
      <w:numFmt w:val="bullet"/>
      <w:lvlText w:val="•"/>
      <w:lvlJc w:val="left"/>
      <w:pPr>
        <w:ind w:left="1265" w:hanging="154"/>
      </w:pPr>
      <w:rPr>
        <w:rFonts w:hint="default"/>
        <w:lang w:val="fr-FR" w:eastAsia="fr-FR" w:bidi="fr-FR"/>
      </w:rPr>
    </w:lvl>
    <w:lvl w:ilvl="3" w:tplc="A672DC8C">
      <w:numFmt w:val="bullet"/>
      <w:lvlText w:val="•"/>
      <w:lvlJc w:val="left"/>
      <w:pPr>
        <w:ind w:left="1868" w:hanging="154"/>
      </w:pPr>
      <w:rPr>
        <w:rFonts w:hint="default"/>
        <w:lang w:val="fr-FR" w:eastAsia="fr-FR" w:bidi="fr-FR"/>
      </w:rPr>
    </w:lvl>
    <w:lvl w:ilvl="4" w:tplc="8ECEE564">
      <w:numFmt w:val="bullet"/>
      <w:lvlText w:val="•"/>
      <w:lvlJc w:val="left"/>
      <w:pPr>
        <w:ind w:left="2470" w:hanging="154"/>
      </w:pPr>
      <w:rPr>
        <w:rFonts w:hint="default"/>
        <w:lang w:val="fr-FR" w:eastAsia="fr-FR" w:bidi="fr-FR"/>
      </w:rPr>
    </w:lvl>
    <w:lvl w:ilvl="5" w:tplc="D42086A8">
      <w:numFmt w:val="bullet"/>
      <w:lvlText w:val="•"/>
      <w:lvlJc w:val="left"/>
      <w:pPr>
        <w:ind w:left="3073" w:hanging="154"/>
      </w:pPr>
      <w:rPr>
        <w:rFonts w:hint="default"/>
        <w:lang w:val="fr-FR" w:eastAsia="fr-FR" w:bidi="fr-FR"/>
      </w:rPr>
    </w:lvl>
    <w:lvl w:ilvl="6" w:tplc="792050B2">
      <w:numFmt w:val="bullet"/>
      <w:lvlText w:val="•"/>
      <w:lvlJc w:val="left"/>
      <w:pPr>
        <w:ind w:left="3676" w:hanging="154"/>
      </w:pPr>
      <w:rPr>
        <w:rFonts w:hint="default"/>
        <w:lang w:val="fr-FR" w:eastAsia="fr-FR" w:bidi="fr-FR"/>
      </w:rPr>
    </w:lvl>
    <w:lvl w:ilvl="7" w:tplc="18609A36">
      <w:numFmt w:val="bullet"/>
      <w:lvlText w:val="•"/>
      <w:lvlJc w:val="left"/>
      <w:pPr>
        <w:ind w:left="4278" w:hanging="154"/>
      </w:pPr>
      <w:rPr>
        <w:rFonts w:hint="default"/>
        <w:lang w:val="fr-FR" w:eastAsia="fr-FR" w:bidi="fr-FR"/>
      </w:rPr>
    </w:lvl>
    <w:lvl w:ilvl="8" w:tplc="AB08E57E">
      <w:numFmt w:val="bullet"/>
      <w:lvlText w:val="•"/>
      <w:lvlJc w:val="left"/>
      <w:pPr>
        <w:ind w:left="4881" w:hanging="154"/>
      </w:pPr>
      <w:rPr>
        <w:rFonts w:hint="default"/>
        <w:lang w:val="fr-FR" w:eastAsia="fr-FR" w:bidi="fr-FR"/>
      </w:rPr>
    </w:lvl>
  </w:abstractNum>
  <w:abstractNum w:abstractNumId="8" w15:restartNumberingAfterBreak="0">
    <w:nsid w:val="4A9F08C2"/>
    <w:multiLevelType w:val="multilevel"/>
    <w:tmpl w:val="3BB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A287F"/>
    <w:multiLevelType w:val="hybridMultilevel"/>
    <w:tmpl w:val="11C05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51AB"/>
    <w:multiLevelType w:val="hybridMultilevel"/>
    <w:tmpl w:val="E6F4E5EE"/>
    <w:lvl w:ilvl="0" w:tplc="D032AB16">
      <w:start w:val="1"/>
      <w:numFmt w:val="bullet"/>
      <w:pStyle w:val="Galiadpuce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001C6"/>
    <w:multiLevelType w:val="hybridMultilevel"/>
    <w:tmpl w:val="C61A58E4"/>
    <w:lvl w:ilvl="0" w:tplc="DCBC9F60"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2" w15:restartNumberingAfterBreak="0">
    <w:nsid w:val="5B616CC7"/>
    <w:multiLevelType w:val="multilevel"/>
    <w:tmpl w:val="A64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C37C7"/>
    <w:multiLevelType w:val="hybridMultilevel"/>
    <w:tmpl w:val="A01A7BFC"/>
    <w:lvl w:ilvl="0" w:tplc="806E85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E69AE"/>
    <w:multiLevelType w:val="multilevel"/>
    <w:tmpl w:val="13B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75928"/>
    <w:multiLevelType w:val="hybridMultilevel"/>
    <w:tmpl w:val="5608CD5E"/>
    <w:lvl w:ilvl="0" w:tplc="4204F34C">
      <w:numFmt w:val="bullet"/>
      <w:lvlText w:val=""/>
      <w:lvlJc w:val="left"/>
      <w:pPr>
        <w:ind w:left="238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F9E40E6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1E82C628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8542CD22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3FAC3AF8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B0CE63D8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D678526A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147ADA8C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B2E48314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16" w15:restartNumberingAfterBreak="0">
    <w:nsid w:val="6DEC4700"/>
    <w:multiLevelType w:val="hybridMultilevel"/>
    <w:tmpl w:val="32DCA9E6"/>
    <w:lvl w:ilvl="0" w:tplc="3D4E5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82DA1"/>
    <w:multiLevelType w:val="hybridMultilevel"/>
    <w:tmpl w:val="65F4BFE2"/>
    <w:lvl w:ilvl="0" w:tplc="C68EE758">
      <w:numFmt w:val="bullet"/>
      <w:lvlText w:val=""/>
      <w:lvlJc w:val="left"/>
      <w:pPr>
        <w:ind w:left="789" w:hanging="360"/>
      </w:pPr>
      <w:rPr>
        <w:rFonts w:hint="default"/>
        <w:w w:val="99"/>
        <w:lang w:val="fr-FR" w:eastAsia="fr-FR" w:bidi="fr-FR"/>
      </w:rPr>
    </w:lvl>
    <w:lvl w:ilvl="1" w:tplc="CF64B938">
      <w:numFmt w:val="bullet"/>
      <w:lvlText w:val="•"/>
      <w:lvlJc w:val="left"/>
      <w:pPr>
        <w:ind w:left="1310" w:hanging="360"/>
      </w:pPr>
      <w:rPr>
        <w:rFonts w:hint="default"/>
        <w:lang w:val="fr-FR" w:eastAsia="fr-FR" w:bidi="fr-FR"/>
      </w:rPr>
    </w:lvl>
    <w:lvl w:ilvl="2" w:tplc="4AF4D1C2">
      <w:numFmt w:val="bullet"/>
      <w:lvlText w:val="•"/>
      <w:lvlJc w:val="left"/>
      <w:pPr>
        <w:ind w:left="1841" w:hanging="360"/>
      </w:pPr>
      <w:rPr>
        <w:rFonts w:hint="default"/>
        <w:lang w:val="fr-FR" w:eastAsia="fr-FR" w:bidi="fr-FR"/>
      </w:rPr>
    </w:lvl>
    <w:lvl w:ilvl="3" w:tplc="86864A98">
      <w:numFmt w:val="bullet"/>
      <w:lvlText w:val="•"/>
      <w:lvlJc w:val="left"/>
      <w:pPr>
        <w:ind w:left="2372" w:hanging="360"/>
      </w:pPr>
      <w:rPr>
        <w:rFonts w:hint="default"/>
        <w:lang w:val="fr-FR" w:eastAsia="fr-FR" w:bidi="fr-FR"/>
      </w:rPr>
    </w:lvl>
    <w:lvl w:ilvl="4" w:tplc="347841C2">
      <w:numFmt w:val="bullet"/>
      <w:lvlText w:val="•"/>
      <w:lvlJc w:val="left"/>
      <w:pPr>
        <w:ind w:left="2902" w:hanging="360"/>
      </w:pPr>
      <w:rPr>
        <w:rFonts w:hint="default"/>
        <w:lang w:val="fr-FR" w:eastAsia="fr-FR" w:bidi="fr-FR"/>
      </w:rPr>
    </w:lvl>
    <w:lvl w:ilvl="5" w:tplc="3BC8B58A">
      <w:numFmt w:val="bullet"/>
      <w:lvlText w:val="•"/>
      <w:lvlJc w:val="left"/>
      <w:pPr>
        <w:ind w:left="3433" w:hanging="360"/>
      </w:pPr>
      <w:rPr>
        <w:rFonts w:hint="default"/>
        <w:lang w:val="fr-FR" w:eastAsia="fr-FR" w:bidi="fr-FR"/>
      </w:rPr>
    </w:lvl>
    <w:lvl w:ilvl="6" w:tplc="0A8AA53C">
      <w:numFmt w:val="bullet"/>
      <w:lvlText w:val="•"/>
      <w:lvlJc w:val="left"/>
      <w:pPr>
        <w:ind w:left="3964" w:hanging="360"/>
      </w:pPr>
      <w:rPr>
        <w:rFonts w:hint="default"/>
        <w:lang w:val="fr-FR" w:eastAsia="fr-FR" w:bidi="fr-FR"/>
      </w:rPr>
    </w:lvl>
    <w:lvl w:ilvl="7" w:tplc="9C82A41C">
      <w:numFmt w:val="bullet"/>
      <w:lvlText w:val="•"/>
      <w:lvlJc w:val="left"/>
      <w:pPr>
        <w:ind w:left="4494" w:hanging="360"/>
      </w:pPr>
      <w:rPr>
        <w:rFonts w:hint="default"/>
        <w:lang w:val="fr-FR" w:eastAsia="fr-FR" w:bidi="fr-FR"/>
      </w:rPr>
    </w:lvl>
    <w:lvl w:ilvl="8" w:tplc="683A08AE">
      <w:numFmt w:val="bullet"/>
      <w:lvlText w:val="•"/>
      <w:lvlJc w:val="left"/>
      <w:pPr>
        <w:ind w:left="5025" w:hanging="360"/>
      </w:pPr>
      <w:rPr>
        <w:rFonts w:hint="default"/>
        <w:lang w:val="fr-FR" w:eastAsia="fr-FR" w:bidi="fr-FR"/>
      </w:rPr>
    </w:lvl>
  </w:abstractNum>
  <w:abstractNum w:abstractNumId="18" w15:restartNumberingAfterBreak="0">
    <w:nsid w:val="74A41374"/>
    <w:multiLevelType w:val="hybridMultilevel"/>
    <w:tmpl w:val="D81C65E4"/>
    <w:lvl w:ilvl="0" w:tplc="45FA00A4">
      <w:numFmt w:val="bullet"/>
      <w:lvlText w:val=""/>
      <w:lvlJc w:val="left"/>
      <w:pPr>
        <w:ind w:left="238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26CB4B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94CA9D80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DF569360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57D6427C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0B926450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AC2ED7B6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DB445E70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786A0EB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19" w15:restartNumberingAfterBreak="0">
    <w:nsid w:val="79865768"/>
    <w:multiLevelType w:val="multilevel"/>
    <w:tmpl w:val="084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54C50"/>
    <w:multiLevelType w:val="multilevel"/>
    <w:tmpl w:val="999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19"/>
  </w:num>
  <w:num w:numId="8">
    <w:abstractNumId w:val="12"/>
  </w:num>
  <w:num w:numId="9">
    <w:abstractNumId w:val="5"/>
  </w:num>
  <w:num w:numId="10">
    <w:abstractNumId w:val="20"/>
  </w:num>
  <w:num w:numId="11">
    <w:abstractNumId w:val="16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18"/>
  </w:num>
  <w:num w:numId="17">
    <w:abstractNumId w:val="3"/>
  </w:num>
  <w:num w:numId="18">
    <w:abstractNumId w:val="17"/>
  </w:num>
  <w:num w:numId="19">
    <w:abstractNumId w:val="7"/>
  </w:num>
  <w:num w:numId="20">
    <w:abstractNumId w:val="1"/>
  </w:num>
  <w:num w:numId="21">
    <w:abstractNumId w:val="10"/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5PYZSNk7Q2C4OFiKgs9czV8u1l3Jsw6tanjV+5kAPrKglv67xpeO8OusUxxg3OGQI9NZViTVq08qgXeEX5ow==" w:salt="Sw3zR13vYv5O9qoghUTX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24"/>
    <w:rsid w:val="00087016"/>
    <w:rsid w:val="000B0AD8"/>
    <w:rsid w:val="000C707C"/>
    <w:rsid w:val="00172345"/>
    <w:rsid w:val="002128D4"/>
    <w:rsid w:val="002144B9"/>
    <w:rsid w:val="00282DD2"/>
    <w:rsid w:val="00334D47"/>
    <w:rsid w:val="003B14CC"/>
    <w:rsid w:val="00474448"/>
    <w:rsid w:val="004A3C93"/>
    <w:rsid w:val="004B2A72"/>
    <w:rsid w:val="0055343D"/>
    <w:rsid w:val="005E2E14"/>
    <w:rsid w:val="005E3CB2"/>
    <w:rsid w:val="005E7933"/>
    <w:rsid w:val="00661070"/>
    <w:rsid w:val="006C0673"/>
    <w:rsid w:val="006F59CF"/>
    <w:rsid w:val="00715799"/>
    <w:rsid w:val="007660E9"/>
    <w:rsid w:val="007824A5"/>
    <w:rsid w:val="00823454"/>
    <w:rsid w:val="00831120"/>
    <w:rsid w:val="00855BED"/>
    <w:rsid w:val="00860BE0"/>
    <w:rsid w:val="00951A6A"/>
    <w:rsid w:val="00983E91"/>
    <w:rsid w:val="00A03B84"/>
    <w:rsid w:val="00AC67F2"/>
    <w:rsid w:val="00B257CE"/>
    <w:rsid w:val="00B63667"/>
    <w:rsid w:val="00B64606"/>
    <w:rsid w:val="00B979FD"/>
    <w:rsid w:val="00BD220A"/>
    <w:rsid w:val="00BD48E1"/>
    <w:rsid w:val="00C507CB"/>
    <w:rsid w:val="00CB0E01"/>
    <w:rsid w:val="00CB4325"/>
    <w:rsid w:val="00CE75C5"/>
    <w:rsid w:val="00D65FB8"/>
    <w:rsid w:val="00E254DD"/>
    <w:rsid w:val="00E32130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80A73"/>
  <w15:docId w15:val="{34F0FCC2-9FE9-4D82-BCF1-C8F6DE0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C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4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25"/>
  </w:style>
  <w:style w:type="paragraph" w:styleId="Pieddepage">
    <w:name w:val="footer"/>
    <w:basedOn w:val="Normal"/>
    <w:link w:val="PieddepageCar"/>
    <w:uiPriority w:val="99"/>
    <w:unhideWhenUsed/>
    <w:rsid w:val="00CB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25"/>
  </w:style>
  <w:style w:type="paragraph" w:styleId="Textedebulles">
    <w:name w:val="Balloon Text"/>
    <w:basedOn w:val="Normal"/>
    <w:link w:val="TextedebullesCar"/>
    <w:uiPriority w:val="99"/>
    <w:semiHidden/>
    <w:unhideWhenUsed/>
    <w:rsid w:val="00CB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32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C06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03B84"/>
    <w:pPr>
      <w:widowControl w:val="0"/>
      <w:autoSpaceDE w:val="0"/>
      <w:autoSpaceDN w:val="0"/>
      <w:spacing w:before="9" w:after="0" w:line="240" w:lineRule="auto"/>
      <w:ind w:left="238" w:hanging="170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3B1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D48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aliadpuce">
    <w:name w:val="Galiad puce"/>
    <w:basedOn w:val="Normal"/>
    <w:rsid w:val="007660E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609</Words>
  <Characters>3352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ROUEN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BOULANGER</dc:creator>
  <cp:lastModifiedBy>Magali Nedellec</cp:lastModifiedBy>
  <cp:revision>21</cp:revision>
  <cp:lastPrinted>2019-05-10T06:40:00Z</cp:lastPrinted>
  <dcterms:created xsi:type="dcterms:W3CDTF">2019-05-09T08:33:00Z</dcterms:created>
  <dcterms:modified xsi:type="dcterms:W3CDTF">2023-04-12T07:19:00Z</dcterms:modified>
</cp:coreProperties>
</file>